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WDROŻENIE PO STRONIE KLIENTA — DOKUMENTY I ZGODY NA STRONIE WWW</w:t>
      </w:r>
    </w:p>
    <w:p>
      <w:pPr>
        <w:jc w:val="center"/>
      </w:pPr>
      <w:r>
        <w:rPr>
          <w:i/>
          <w:sz w:val="20"/>
        </w:rPr>
        <w:t>Lista kontrolna RODO · co, gdzie i jak umieścić</w:t>
      </w:r>
    </w:p>
    <w:p>
      <w:r>
        <w:t>Niniejszy przewodnik wskazuje, jakie elementy prawne i informacyjne Salon/Dystrybutor powinien umieścić na swojej stronie internetowej oraz w procesach obsługi, aby wdrożenie Ekosystemu Autera było zgodne z RODO i dobrymi praktykami. Treści dokumentów dostarcza Autera (Polityka prywatności, Polityka cookies, Klauzula RODO, Regulamin) — zadaniem Klienta jest ich publikacja we właściwych miejscach oraz dopięcie zgód w formularzach i telefonii.</w:t>
      </w:r>
    </w:p>
    <w:p>
      <w:r>
        <w:rPr>
          <w:i/>
          <w:color w:val="555555"/>
          <w:sz w:val="19"/>
        </w:rPr>
        <w:t>Dokument ma charakter wdrożeniowy/instruktażowy, nie zastępuje porady prawnej. Ostateczne brzmienie i rozmieszczenie potwierdza dział prawny Klienta.</w:t>
      </w:r>
    </w:p>
    <w:p>
      <w:r>
        <w:rPr>
          <w:b/>
          <w:sz w:val="25"/>
        </w:rPr>
        <w:t>§ 1. Polityka prywatności — gdzie</w:t>
      </w:r>
    </w:p>
    <w:p>
      <w:pPr>
        <w:pStyle w:val="ListBullet"/>
      </w:pPr>
      <w:r>
        <w:t>Stały link „Polityka prywatności” w STOPCE każdej podstrony serwisu.</w:t>
      </w:r>
    </w:p>
    <w:p>
      <w:pPr>
        <w:pStyle w:val="ListBullet"/>
      </w:pPr>
      <w:r>
        <w:t>Link do Polityki prywatności przy każdym formularzu zbierającym dane oraz w banerze cookies.</w:t>
      </w:r>
    </w:p>
    <w:p>
      <w:pPr>
        <w:pStyle w:val="ListBullet"/>
      </w:pPr>
      <w:r>
        <w:t>Dokument dostępny pod stałym adresem (np. /polityka-prywatnosci), możliwy do pobrania/wydruku.</w:t>
      </w:r>
    </w:p>
    <w:p>
      <w:r>
        <w:rPr>
          <w:b/>
          <w:sz w:val="25"/>
        </w:rPr>
        <w:t>§ 2. Polityka cookies + baner zgody — gdzie i jak</w:t>
      </w:r>
    </w:p>
    <w:p>
      <w:pPr>
        <w:pStyle w:val="ListBullet"/>
      </w:pPr>
      <w:r>
        <w:t>Baner zgody na cookies wyświetlany przy pierwszej wizycie, PRZED załadowaniem cookies innych niż niezbędne (analityka, marketing).</w:t>
      </w:r>
    </w:p>
    <w:p>
      <w:pPr>
        <w:pStyle w:val="ListBullet"/>
      </w:pPr>
      <w:r>
        <w:t>Baner z opcjami: „Akceptuj wszystkie”, „Tylko niezbędne”, „Ustawienia” — bez domyślnie zaznaczonych zgód marketingowych.</w:t>
      </w:r>
    </w:p>
    <w:p>
      <w:pPr>
        <w:pStyle w:val="ListBullet"/>
      </w:pPr>
      <w:r>
        <w:t>Stały link „Ustawienia cookies” / „Zarządzaj zgodami” w stopce — umożliwiający zmianę lub wycofanie zgody w każdej chwili.</w:t>
      </w:r>
    </w:p>
    <w:p>
      <w:pPr>
        <w:pStyle w:val="ListBullet"/>
      </w:pPr>
      <w:r>
        <w:t>Link „Polityka cookies” w banerze oraz w stopce.</w:t>
      </w:r>
    </w:p>
    <w:p>
      <w:r>
        <w:rPr>
          <w:b/>
          <w:sz w:val="25"/>
        </w:rPr>
        <w:t>§ 3. Klauzula informacyjna RODO (art. 13) — przy formularzach</w:t>
      </w:r>
    </w:p>
    <w:p>
      <w:pPr>
        <w:pStyle w:val="ListBullet"/>
      </w:pPr>
      <w:r>
        <w:t>Pod KAŻDYM formularzem zbierającym dane (kontakt, zapytanie, wycena, umówienie jazdy próbnej, newsletter) — skrócona klauzula informacyjna + link do pełnej Polityki prywatności.</w:t>
      </w:r>
    </w:p>
    <w:p>
      <w:pPr>
        <w:pStyle w:val="ListBullet"/>
      </w:pPr>
      <w:r>
        <w:t>Klauzula widoczna przed wysłaniem formularza (np. rozwijane „Informacja o przetwarzaniu danych” lub tekst pod polami).</w:t>
      </w:r>
    </w:p>
    <w:p>
      <w:pPr>
        <w:pStyle w:val="ListBullet"/>
      </w:pPr>
      <w:r>
        <w:t>Obowiązek informacyjny nie wymaga zgody (checkboxa) — wystarczy udostępnienie informacji; checkboxy rezerwujemy dla zgód marketingowych (§ 4).</w:t>
      </w:r>
    </w:p>
    <w:p>
      <w:r>
        <w:rPr>
          <w:b/>
          <w:sz w:val="25"/>
        </w:rPr>
        <w:t>§ 4. Zgody marketingowe — osobne i dobrowolne</w:t>
      </w:r>
    </w:p>
    <w:p>
      <w:pPr>
        <w:pStyle w:val="ListBullet"/>
      </w:pPr>
      <w:r>
        <w:t>Osobne, NIEzaznaczone domyślnie checkboxy zgód — rozdzielone wg kanału: kontakt telefoniczny, SMS, e-mail (marketing).</w:t>
      </w:r>
    </w:p>
    <w:p>
      <w:pPr>
        <w:pStyle w:val="ListBullet"/>
      </w:pPr>
      <w:r>
        <w:t>Zgody sformułowane jasno, odrębnie od akceptacji regulaminu; brak zgody nie może blokować obsługi zapytania.</w:t>
      </w:r>
    </w:p>
    <w:p>
      <w:pPr>
        <w:pStyle w:val="ListBullet"/>
      </w:pPr>
      <w:r>
        <w:t>Zapis treści zgody, daty i sposobu jej wyrażenia (rozliczalność) — w CRM lub systemie formularzy.</w:t>
      </w:r>
    </w:p>
    <w:p>
      <w:r>
        <w:rPr>
          <w:b/>
          <w:sz w:val="25"/>
        </w:rPr>
        <w:t>§ 5. Informacja o nagrywaniu rozmów</w:t>
      </w:r>
    </w:p>
    <w:p>
      <w:pPr>
        <w:pStyle w:val="ListBullet"/>
      </w:pPr>
      <w:r>
        <w:t>Komunikat na POCZĄTKU połączenia (zapowiedź IVR lub pierwsza wypowiedź asystenta) — informacja o nagrywaniu, asystencie AI i celu.</w:t>
      </w:r>
    </w:p>
    <w:p>
      <w:pPr>
        <w:pStyle w:val="ListBullet"/>
      </w:pPr>
      <w:r>
        <w:t>Informacja o nagrywaniu również na stronie „Kontakt” (przy numerach telefonów) z odesłaniem do Polityki prywatności.</w:t>
      </w:r>
    </w:p>
    <w:p>
      <w:pPr>
        <w:pStyle w:val="ListBullet"/>
      </w:pPr>
      <w:r>
        <w:t>Dla połączeń wychodzących — analogiczna informacja na wstępie rozmowy.</w:t>
      </w:r>
    </w:p>
    <w:p>
      <w:r>
        <w:rPr>
          <w:b/>
          <w:sz w:val="25"/>
        </w:rPr>
        <w:t>§ 6. Informacja o asystencie AI (czat)</w:t>
      </w:r>
    </w:p>
    <w:p>
      <w:pPr>
        <w:pStyle w:val="ListBullet"/>
      </w:pPr>
      <w:r>
        <w:t>W oknie czatu — krótka informacja, że rozmowa prowadzona jest z asystentem AI, wraz z linkiem do Polityki prywatności.</w:t>
      </w:r>
    </w:p>
    <w:p>
      <w:pPr>
        <w:pStyle w:val="ListBullet"/>
      </w:pPr>
      <w:r>
        <w:t>Możliwość kontaktu z człowiekiem / pozostawienia danych — zgodnie z dobrymi praktykami przejrzystości.</w:t>
      </w:r>
    </w:p>
    <w:p>
      <w:r>
        <w:rPr>
          <w:b/>
          <w:sz w:val="25"/>
        </w:rPr>
        <w:t>§ 7. Dane administratora i kontakt</w:t>
      </w:r>
    </w:p>
    <w:p>
      <w:pPr>
        <w:pStyle w:val="ListBullet"/>
      </w:pPr>
      <w:r>
        <w:t>Wskazanie administratora danych (Salon/Dystrybutor) oraz danych kontaktowych w sprawach danych (e-mail, ewentualnie inspektor ochrony danych) — w Polityce prywatności i klauzuli.</w:t>
      </w:r>
    </w:p>
    <w:p>
      <w:pPr>
        <w:pStyle w:val="ListBullet"/>
      </w:pPr>
      <w:r>
        <w:t>Spójność z danymi rejestrowymi i z aktualnymi politykami Klienta (np. wspólny IOD grupy, jeśli powołano).</w:t>
      </w:r>
    </w:p>
    <w:p>
      <w:r>
        <w:rPr>
          <w:b/>
          <w:sz w:val="25"/>
        </w:rPr>
        <w:t>§ 8. Czynności organizacyjne (poza stroną WWW)</w:t>
      </w:r>
    </w:p>
    <w:p>
      <w:pPr>
        <w:pStyle w:val="ListBullet"/>
      </w:pPr>
      <w:r>
        <w:t>Podpisanie z Auterą umowy powierzenia (DPA) oraz akceptacja listy Sub-procesorów i transferu poza EOG.</w:t>
      </w:r>
    </w:p>
    <w:p>
      <w:pPr>
        <w:pStyle w:val="ListBullet"/>
      </w:pPr>
      <w:r>
        <w:t>Aktualizacja własnego rejestru czynności przetwarzania o nowe operacje (obsługa leadów, nagrywanie, analiza AI) i nowych odbiorców (Autera + Sub-procesorzy).</w:t>
      </w:r>
    </w:p>
    <w:p>
      <w:pPr>
        <w:pStyle w:val="ListBullet"/>
      </w:pPr>
      <w:r>
        <w:t>Aktualizacja istniejących polityk Klienta o informacje o asystencie AI, nagrywaniu i transferze poza EOG.</w:t>
      </w:r>
    </w:p>
    <w:p>
      <w:pPr>
        <w:pStyle w:val="ListBullet"/>
      </w:pPr>
      <w:r>
        <w:t>Nadanie upoważnień do przetwarzania pracownikom korzystającym z narzędzi; krótkie szkolenie zespołu.</w:t>
      </w:r>
    </w:p>
    <w:p>
      <w:r>
        <w:rPr>
          <w:b/>
          <w:sz w:val="25"/>
        </w:rPr>
        <w:t>§ 9. Lista kontrolna (checklist)</w:t>
      </w:r>
    </w:p>
    <w:p>
      <w:pPr>
        <w:pStyle w:val="ListBullet"/>
      </w:pPr>
      <w:r>
        <w:t>☐  Link „Polityka prywatności” w stopce wszystkich podstron</w:t>
      </w:r>
    </w:p>
    <w:p>
      <w:pPr>
        <w:pStyle w:val="ListBullet"/>
      </w:pPr>
      <w:r>
        <w:t>☐  Baner cookies (blokada cookies nie-niezbędnych do zgody) + „Ustawienia cookies” w stopce</w:t>
      </w:r>
    </w:p>
    <w:p>
      <w:pPr>
        <w:pStyle w:val="ListBullet"/>
      </w:pPr>
      <w:r>
        <w:t>☐  Link „Polityka cookies” w banerze i stopce</w:t>
      </w:r>
    </w:p>
    <w:p>
      <w:pPr>
        <w:pStyle w:val="ListBullet"/>
      </w:pPr>
      <w:r>
        <w:t>☐  Klauzula RODO + link do polityki pod każdym formularzem</w:t>
      </w:r>
    </w:p>
    <w:p>
      <w:pPr>
        <w:pStyle w:val="ListBullet"/>
      </w:pPr>
      <w:r>
        <w:t>☐  Osobne, niezaznaczone zgody marketingowe (telefon / SMS / e-mail) z zapisem rozliczalności</w:t>
      </w:r>
    </w:p>
    <w:p>
      <w:pPr>
        <w:pStyle w:val="ListBullet"/>
      </w:pPr>
      <w:r>
        <w:t>☐  Informacja o nagrywaniu na początku rozmów + na stronie „Kontakt”</w:t>
      </w:r>
    </w:p>
    <w:p>
      <w:pPr>
        <w:pStyle w:val="ListBullet"/>
      </w:pPr>
      <w:r>
        <w:t>☐  Informacja o asystencie AI w oknie czatu</w:t>
      </w:r>
    </w:p>
    <w:p>
      <w:pPr>
        <w:pStyle w:val="ListBullet"/>
      </w:pPr>
      <w:r>
        <w:t>☐  Dane administratora i kontakt ws. danych w politykach</w:t>
      </w:r>
    </w:p>
    <w:p>
      <w:pPr>
        <w:pStyle w:val="ListBullet"/>
      </w:pPr>
      <w:r>
        <w:t>☐  Podpisane DPA + akceptacja Sub-procesorów i transferu poza EOG</w:t>
      </w:r>
    </w:p>
    <w:p>
      <w:pPr>
        <w:pStyle w:val="ListBullet"/>
      </w:pPr>
      <w:r>
        <w:t>☐  Zaktualizowany rejestr czynności i polityki wewnętrzne; upoważnienia i szkolenie zespołu</w:t>
      </w:r>
    </w:p>
    <w:p>
      <w:r>
        <w:rPr>
          <w:i/>
          <w:color w:val="555555"/>
          <w:sz w:val="19"/>
        </w:rPr>
        <w:t>Po stronie Autery dostarczamy gotowe treści (Polityka prywatności, Cookies, Klauzula RODO, Regulamin) oraz wspieramy techniczne osadzenie banera cookies i klauzul w formularzach budowanych w ramach wdrożenia.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